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4E3A" w14:textId="04CFE674" w:rsidR="00371BCA" w:rsidRDefault="00405758" w:rsidP="00405758">
      <w:pPr>
        <w:jc w:val="center"/>
        <w:rPr>
          <w:rFonts w:ascii="DejaVuSans-Bold" w:hAnsi="DejaVuSans-Bold" w:cs="DejaVuSans-Bold"/>
          <w:b/>
          <w:bCs/>
          <w:sz w:val="38"/>
          <w:szCs w:val="38"/>
        </w:rPr>
      </w:pPr>
      <w:r w:rsidRPr="00405758">
        <w:rPr>
          <w:rFonts w:ascii="DejaVuSans-Bold" w:hAnsi="DejaVuSans-Bold" w:cs="DejaVuSans-Bold"/>
          <w:b/>
          <w:bCs/>
          <w:sz w:val="38"/>
          <w:szCs w:val="38"/>
        </w:rPr>
        <w:t>TC&amp;O Management voor Mobilitei</w:t>
      </w:r>
      <w:r>
        <w:rPr>
          <w:rFonts w:ascii="DejaVuSans-Bold" w:hAnsi="DejaVuSans-Bold" w:cs="DejaVuSans-Bold"/>
          <w:b/>
          <w:bCs/>
          <w:sz w:val="38"/>
          <w:szCs w:val="38"/>
        </w:rPr>
        <w:t>t B.V.</w:t>
      </w:r>
    </w:p>
    <w:p w14:paraId="36C89EBF" w14:textId="77777777" w:rsidR="00405758" w:rsidRPr="00405758" w:rsidRDefault="00405758" w:rsidP="00405758">
      <w:pPr>
        <w:jc w:val="center"/>
        <w:rPr>
          <w:rFonts w:ascii="DejaVuSans-Bold" w:hAnsi="DejaVuSans-Bold" w:cs="DejaVuSans-Bold"/>
          <w:b/>
          <w:bCs/>
          <w:sz w:val="38"/>
          <w:szCs w:val="38"/>
        </w:rPr>
      </w:pPr>
    </w:p>
    <w:p w14:paraId="0453BA9C" w14:textId="3A2892C7" w:rsidR="00405758" w:rsidRPr="00BC0D1E" w:rsidRDefault="00405758" w:rsidP="00405758">
      <w:pPr>
        <w:jc w:val="center"/>
        <w:rPr>
          <w:rFonts w:ascii="DejaVuSans-Bold" w:hAnsi="DejaVuSans-Bold" w:cs="DejaVuSans-Bold"/>
          <w:b/>
          <w:bCs/>
          <w:sz w:val="38"/>
          <w:szCs w:val="38"/>
          <w:u w:val="single"/>
        </w:rPr>
      </w:pPr>
      <w:r w:rsidRPr="00BC0D1E">
        <w:rPr>
          <w:rFonts w:ascii="DejaVuSans-Bold" w:hAnsi="DejaVuSans-Bold" w:cs="DejaVuSans-Bold"/>
          <w:b/>
          <w:bCs/>
          <w:sz w:val="38"/>
          <w:szCs w:val="38"/>
          <w:u w:val="single"/>
        </w:rPr>
        <w:t>Privacy Statement</w:t>
      </w:r>
    </w:p>
    <w:p w14:paraId="4193C08C" w14:textId="5C4E960C" w:rsidR="00405758" w:rsidRPr="00BC0D1E" w:rsidRDefault="00405758">
      <w:pPr>
        <w:rPr>
          <w:rFonts w:ascii="DejaVuSans-Bold" w:hAnsi="DejaVuSans-Bold" w:cs="DejaVuSans-Bold"/>
          <w:b/>
          <w:bCs/>
          <w:sz w:val="38"/>
          <w:szCs w:val="38"/>
        </w:rPr>
      </w:pPr>
    </w:p>
    <w:p w14:paraId="5EB0795C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Uw privacy wordt door ons gerespecteerd. Ons bedrijf streeft ernaar om uw privacy zo goed mogelijk te</w:t>
      </w:r>
    </w:p>
    <w:p w14:paraId="4DDF265F" w14:textId="2FD1D053" w:rsidR="00405758" w:rsidRDefault="00405758" w:rsidP="004816ED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waarborgen. Wij gaan daarbij vertrouwelijk om met de informatie die u ons aanlevert</w:t>
      </w:r>
      <w:r w:rsidR="004816ED">
        <w:rPr>
          <w:rFonts w:ascii="DejaVuSans" w:hAnsi="DejaVuSans" w:cs="DejaVuSans"/>
          <w:sz w:val="19"/>
          <w:szCs w:val="19"/>
        </w:rPr>
        <w:t>, of die wij over u ontvangen</w:t>
      </w:r>
      <w:r>
        <w:rPr>
          <w:rFonts w:ascii="DejaVuSans" w:hAnsi="DejaVuSans" w:cs="DejaVuSans"/>
          <w:sz w:val="19"/>
          <w:szCs w:val="19"/>
        </w:rPr>
        <w:t>. Bij de verwerking van</w:t>
      </w:r>
      <w:r w:rsidR="004816ED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persoonsgegevens nemen wij de geldende wet- en regelgeving op het gebied van privacy in acht. In deze</w:t>
      </w:r>
      <w:r w:rsidR="004816ED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privacy verklaring informeren wij u over de wijze waarop wij met uw gegevens omgaan.</w:t>
      </w:r>
    </w:p>
    <w:p w14:paraId="72A49EC2" w14:textId="306B7037" w:rsidR="00405758" w:rsidRDefault="00405758" w:rsidP="00405758">
      <w:pPr>
        <w:rPr>
          <w:rFonts w:ascii="DejaVuSans" w:hAnsi="DejaVuSans" w:cs="DejaVuSans"/>
          <w:sz w:val="19"/>
          <w:szCs w:val="19"/>
        </w:rPr>
      </w:pPr>
    </w:p>
    <w:p w14:paraId="3FA69890" w14:textId="30BBE116" w:rsidR="00405758" w:rsidRDefault="002955BA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3"/>
          <w:szCs w:val="23"/>
        </w:rPr>
      </w:pPr>
      <w:r>
        <w:rPr>
          <w:rFonts w:ascii="DejaVuSans-Bold" w:hAnsi="DejaVuSans-Bold" w:cs="DejaVuSans-Bold"/>
          <w:b/>
          <w:bCs/>
          <w:sz w:val="23"/>
          <w:szCs w:val="23"/>
        </w:rPr>
        <w:t>Categorieën</w:t>
      </w:r>
      <w:r w:rsidR="00405758">
        <w:rPr>
          <w:rFonts w:ascii="DejaVuSans-Bold" w:hAnsi="DejaVuSans-Bold" w:cs="DejaVuSans-Bold"/>
          <w:b/>
          <w:bCs/>
          <w:sz w:val="23"/>
          <w:szCs w:val="23"/>
        </w:rPr>
        <w:t xml:space="preserve"> persoonsgegevens</w:t>
      </w:r>
    </w:p>
    <w:p w14:paraId="3964721C" w14:textId="77777777" w:rsidR="00AB1099" w:rsidRDefault="00AB1099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7DBD6B77" w14:textId="4C36E277" w:rsidR="00405758" w:rsidRDefault="00405758" w:rsidP="00BF6227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Als u met ons contact heeft</w:t>
      </w:r>
      <w:r w:rsidR="002955BA">
        <w:rPr>
          <w:rFonts w:ascii="DejaVuSans" w:hAnsi="DejaVuSans" w:cs="DejaVuSans"/>
          <w:sz w:val="19"/>
          <w:szCs w:val="19"/>
        </w:rPr>
        <w:t>, en/of gebruik maakt van onze diensten</w:t>
      </w:r>
      <w:r>
        <w:rPr>
          <w:rFonts w:ascii="DejaVuSans" w:hAnsi="DejaVuSans" w:cs="DejaVuSans"/>
          <w:sz w:val="19"/>
          <w:szCs w:val="19"/>
        </w:rPr>
        <w:t xml:space="preserve"> - of dat nu als klant, </w:t>
      </w:r>
      <w:r w:rsidR="002955BA">
        <w:rPr>
          <w:rFonts w:ascii="DejaVuSans" w:hAnsi="DejaVuSans" w:cs="DejaVuSans"/>
          <w:sz w:val="19"/>
          <w:szCs w:val="19"/>
        </w:rPr>
        <w:t xml:space="preserve">medewerker van een klant, </w:t>
      </w:r>
      <w:proofErr w:type="spellStart"/>
      <w:r w:rsidR="004816ED">
        <w:rPr>
          <w:rFonts w:ascii="DejaVuSans" w:hAnsi="DejaVuSans" w:cs="DejaVuSans"/>
          <w:sz w:val="19"/>
          <w:szCs w:val="19"/>
        </w:rPr>
        <w:t>vervoer</w:t>
      </w:r>
      <w:r w:rsidR="002955BA">
        <w:rPr>
          <w:rFonts w:ascii="DejaVuSans" w:hAnsi="DejaVuSans" w:cs="DejaVuSans"/>
          <w:sz w:val="19"/>
          <w:szCs w:val="19"/>
        </w:rPr>
        <w:t>afnemende</w:t>
      </w:r>
      <w:proofErr w:type="spellEnd"/>
      <w:r w:rsidR="002955BA">
        <w:rPr>
          <w:rFonts w:ascii="DejaVuSans" w:hAnsi="DejaVuSans" w:cs="DejaVuSans"/>
          <w:sz w:val="19"/>
          <w:szCs w:val="19"/>
        </w:rPr>
        <w:t xml:space="preserve"> van een klant, </w:t>
      </w:r>
      <w:r>
        <w:rPr>
          <w:rFonts w:ascii="DejaVuSans" w:hAnsi="DejaVuSans" w:cs="DejaVuSans"/>
          <w:sz w:val="19"/>
          <w:szCs w:val="19"/>
        </w:rPr>
        <w:t>toeleverancier, sollicitant of ander zakelijk contact is - dan</w:t>
      </w:r>
      <w:r w:rsidR="002955BA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laat u bepaalde gegevens bij ons achter</w:t>
      </w:r>
      <w:r w:rsidR="00BF6227">
        <w:rPr>
          <w:rFonts w:ascii="DejaVuSans" w:hAnsi="DejaVuSans" w:cs="DejaVuSans"/>
          <w:sz w:val="19"/>
          <w:szCs w:val="19"/>
        </w:rPr>
        <w:t xml:space="preserve"> en verwerken wij gegevens van u</w:t>
      </w:r>
      <w:r>
        <w:rPr>
          <w:rFonts w:ascii="DejaVuSans" w:hAnsi="DejaVuSans" w:cs="DejaVuSans"/>
          <w:sz w:val="19"/>
          <w:szCs w:val="19"/>
        </w:rPr>
        <w:t>. Dat kunnen persoonsgegevens zijn. Wij gebruiken en bewaren</w:t>
      </w:r>
      <w:r w:rsidR="002955BA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persoonsgegevens die rechtstreeks door u worden opgegeven</w:t>
      </w:r>
      <w:r w:rsidR="00BF6227">
        <w:rPr>
          <w:rFonts w:ascii="DejaVuSans" w:hAnsi="DejaVuSans" w:cs="DejaVuSans"/>
          <w:sz w:val="19"/>
          <w:szCs w:val="19"/>
        </w:rPr>
        <w:t>,</w:t>
      </w:r>
      <w:r>
        <w:rPr>
          <w:rFonts w:ascii="DejaVuSans" w:hAnsi="DejaVuSans" w:cs="DejaVuSans"/>
          <w:sz w:val="19"/>
          <w:szCs w:val="19"/>
        </w:rPr>
        <w:t xml:space="preserve"> of waarvan </w:t>
      </w:r>
      <w:r w:rsidR="00BF6227">
        <w:rPr>
          <w:rFonts w:ascii="DejaVuSans" w:hAnsi="DejaVuSans" w:cs="DejaVuSans"/>
          <w:sz w:val="19"/>
          <w:szCs w:val="19"/>
        </w:rPr>
        <w:t>uw werkgever of zorgaanbieder de g</w:t>
      </w:r>
      <w:r w:rsidR="00BC0D1E">
        <w:rPr>
          <w:rFonts w:ascii="DejaVuSans" w:hAnsi="DejaVuSans" w:cs="DejaVuSans"/>
          <w:sz w:val="19"/>
          <w:szCs w:val="19"/>
        </w:rPr>
        <w:t>e</w:t>
      </w:r>
      <w:r w:rsidR="00BF6227">
        <w:rPr>
          <w:rFonts w:ascii="DejaVuSans" w:hAnsi="DejaVuSans" w:cs="DejaVuSans"/>
          <w:sz w:val="19"/>
          <w:szCs w:val="19"/>
        </w:rPr>
        <w:t>gevens moet verstrekken in het kader van een goede dienstverlening door TC&amp;O</w:t>
      </w:r>
      <w:r>
        <w:rPr>
          <w:rFonts w:ascii="DejaVuSans" w:hAnsi="DejaVuSans" w:cs="DejaVuSans"/>
          <w:sz w:val="19"/>
          <w:szCs w:val="19"/>
        </w:rPr>
        <w:t>.</w:t>
      </w:r>
    </w:p>
    <w:p w14:paraId="66D0B734" w14:textId="044D348E" w:rsidR="00405758" w:rsidRDefault="00BF6227" w:rsidP="00BF6227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BF6227">
        <w:rPr>
          <w:rFonts w:ascii="DejaVuSans" w:hAnsi="DejaVuSans" w:cs="DejaVuSans"/>
          <w:sz w:val="19"/>
          <w:szCs w:val="19"/>
        </w:rPr>
        <w:t>Hieronder vindt u een overzicht van de</w:t>
      </w:r>
      <w:r>
        <w:rPr>
          <w:rFonts w:ascii="DejaVuSans" w:hAnsi="DejaVuSans" w:cs="DejaVuSans"/>
          <w:sz w:val="19"/>
          <w:szCs w:val="19"/>
        </w:rPr>
        <w:t xml:space="preserve"> </w:t>
      </w:r>
      <w:r w:rsidRPr="00BF6227">
        <w:rPr>
          <w:rFonts w:ascii="DejaVuSans" w:hAnsi="DejaVuSans" w:cs="DejaVuSans"/>
          <w:sz w:val="19"/>
          <w:szCs w:val="19"/>
        </w:rPr>
        <w:t>persoonsgegevens die wij verwerken</w:t>
      </w:r>
      <w:r w:rsidR="00405758">
        <w:rPr>
          <w:rFonts w:ascii="DejaVuSans" w:hAnsi="DejaVuSans" w:cs="DejaVuSans"/>
          <w:sz w:val="19"/>
          <w:szCs w:val="19"/>
        </w:rPr>
        <w:t>:</w:t>
      </w:r>
    </w:p>
    <w:p w14:paraId="4ABC116C" w14:textId="1F822BD1" w:rsidR="00405758" w:rsidRPr="00BF6227" w:rsidRDefault="00405758" w:rsidP="00AB1099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BF6227">
        <w:rPr>
          <w:rFonts w:ascii="DejaVuSans" w:hAnsi="DejaVuSans" w:cs="DejaVuSans"/>
          <w:sz w:val="19"/>
          <w:szCs w:val="19"/>
        </w:rPr>
        <w:t>Naam</w:t>
      </w:r>
      <w:r w:rsidR="00BF6227" w:rsidRPr="00BF6227">
        <w:rPr>
          <w:rFonts w:ascii="DejaVuSans" w:hAnsi="DejaVuSans" w:cs="DejaVuSans"/>
          <w:sz w:val="19"/>
          <w:szCs w:val="19"/>
        </w:rPr>
        <w:t xml:space="preserve">, </w:t>
      </w:r>
      <w:r w:rsidRPr="00BF6227">
        <w:rPr>
          <w:rFonts w:ascii="DejaVuSans" w:hAnsi="DejaVuSans" w:cs="DejaVuSans"/>
          <w:sz w:val="19"/>
          <w:szCs w:val="19"/>
        </w:rPr>
        <w:t>Adres</w:t>
      </w:r>
      <w:r w:rsidR="00BF6227" w:rsidRPr="00BF6227">
        <w:rPr>
          <w:rFonts w:ascii="DejaVuSans" w:hAnsi="DejaVuSans" w:cs="DejaVuSans"/>
          <w:sz w:val="19"/>
          <w:szCs w:val="19"/>
        </w:rPr>
        <w:t xml:space="preserve">, </w:t>
      </w:r>
      <w:r w:rsidRPr="00BF6227">
        <w:rPr>
          <w:rFonts w:ascii="DejaVuSans" w:hAnsi="DejaVuSans" w:cs="DejaVuSans"/>
          <w:sz w:val="19"/>
          <w:szCs w:val="19"/>
        </w:rPr>
        <w:t>Woonplaats</w:t>
      </w:r>
    </w:p>
    <w:p w14:paraId="76DB0315" w14:textId="1B88F0F6" w:rsidR="00405758" w:rsidRPr="00AB1099" w:rsidRDefault="00BF6227" w:rsidP="00AB1099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 xml:space="preserve">Contactgegevens: </w:t>
      </w:r>
      <w:r w:rsidR="00405758" w:rsidRPr="00AB1099">
        <w:rPr>
          <w:rFonts w:ascii="DejaVuSans" w:hAnsi="DejaVuSans" w:cs="DejaVuSans"/>
          <w:sz w:val="19"/>
          <w:szCs w:val="19"/>
        </w:rPr>
        <w:t xml:space="preserve">Telefoonnummer of </w:t>
      </w:r>
      <w:r w:rsidR="00AB1099" w:rsidRPr="00AB1099">
        <w:rPr>
          <w:rFonts w:ascii="DejaVuSans" w:hAnsi="DejaVuSans" w:cs="DejaVuSans"/>
          <w:sz w:val="19"/>
          <w:szCs w:val="19"/>
        </w:rPr>
        <w:t>-</w:t>
      </w:r>
      <w:r w:rsidR="00405758" w:rsidRPr="00AB1099">
        <w:rPr>
          <w:rFonts w:ascii="DejaVuSans" w:hAnsi="DejaVuSans" w:cs="DejaVuSans"/>
          <w:sz w:val="19"/>
          <w:szCs w:val="19"/>
        </w:rPr>
        <w:t>nummers</w:t>
      </w:r>
      <w:r>
        <w:rPr>
          <w:rFonts w:ascii="DejaVuSans" w:hAnsi="DejaVuSans" w:cs="DejaVuSans"/>
          <w:sz w:val="19"/>
          <w:szCs w:val="19"/>
        </w:rPr>
        <w:t xml:space="preserve"> en emailadres -adressen</w:t>
      </w:r>
    </w:p>
    <w:p w14:paraId="15C2E868" w14:textId="77777777" w:rsidR="00405758" w:rsidRPr="00AB1099" w:rsidRDefault="00405758" w:rsidP="00AB1099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AB1099">
        <w:rPr>
          <w:rFonts w:ascii="DejaVuSans" w:hAnsi="DejaVuSans" w:cs="DejaVuSans"/>
          <w:sz w:val="19"/>
          <w:szCs w:val="19"/>
        </w:rPr>
        <w:t>Geboortedatum</w:t>
      </w:r>
    </w:p>
    <w:p w14:paraId="1EF83381" w14:textId="51975DFD" w:rsidR="00BF6227" w:rsidRDefault="00405758" w:rsidP="00BF6227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AB1099">
        <w:rPr>
          <w:rFonts w:ascii="DejaVuSans" w:hAnsi="DejaVuSans" w:cs="DejaVuSans"/>
          <w:sz w:val="19"/>
          <w:szCs w:val="19"/>
        </w:rPr>
        <w:t>Geslacht</w:t>
      </w:r>
    </w:p>
    <w:p w14:paraId="4FA53533" w14:textId="78C13BBE" w:rsidR="00BF6227" w:rsidRDefault="00BF6227" w:rsidP="00AB1099">
      <w:pPr>
        <w:pStyle w:val="Lijstalinea"/>
        <w:numPr>
          <w:ilvl w:val="0"/>
          <w:numId w:val="1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Werkgever / zorgaanbieder (afhankelijk van afdeling Mobydesk of Bureau Vervoer)</w:t>
      </w:r>
    </w:p>
    <w:p w14:paraId="24BCABA6" w14:textId="6F90BEE4" w:rsidR="00405758" w:rsidRPr="00AB1099" w:rsidRDefault="00405758" w:rsidP="00AB1099">
      <w:pPr>
        <w:pStyle w:val="Lijstalinea"/>
        <w:numPr>
          <w:ilvl w:val="0"/>
          <w:numId w:val="1"/>
        </w:numPr>
        <w:rPr>
          <w:rFonts w:ascii="DejaVuSans" w:hAnsi="DejaVuSans" w:cs="DejaVuSans"/>
          <w:sz w:val="19"/>
          <w:szCs w:val="19"/>
        </w:rPr>
      </w:pPr>
      <w:r w:rsidRPr="00AB1099">
        <w:rPr>
          <w:rFonts w:ascii="DejaVuSans" w:hAnsi="DejaVuSans" w:cs="DejaVuSans"/>
          <w:sz w:val="19"/>
          <w:szCs w:val="19"/>
        </w:rPr>
        <w:t>Andere persoonsgegevens die noodzakelijk zijn en die wij niet kunnen voorzien</w:t>
      </w:r>
    </w:p>
    <w:p w14:paraId="7E5F33B5" w14:textId="3BD309C9" w:rsidR="00405758" w:rsidRDefault="00405758" w:rsidP="00405758">
      <w:pPr>
        <w:rPr>
          <w:rFonts w:ascii="DejaVuSans" w:hAnsi="DejaVuSans" w:cs="DejaVuSans"/>
          <w:sz w:val="19"/>
          <w:szCs w:val="19"/>
        </w:rPr>
      </w:pPr>
    </w:p>
    <w:p w14:paraId="141A7356" w14:textId="545AF408" w:rsidR="00BF6227" w:rsidRPr="00BF6227" w:rsidRDefault="00BF6227" w:rsidP="00BF6227">
      <w:p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Voor de afdeling Mobydesk verder nog</w:t>
      </w:r>
      <w:r w:rsidR="00C10496">
        <w:rPr>
          <w:rFonts w:ascii="DejaVuSans" w:hAnsi="DejaVuSans" w:cs="DejaVuSans"/>
          <w:sz w:val="19"/>
          <w:szCs w:val="19"/>
        </w:rPr>
        <w:t>, afhankelijk per klant</w:t>
      </w:r>
      <w:r>
        <w:rPr>
          <w:rFonts w:ascii="DejaVuSans" w:hAnsi="DejaVuSans" w:cs="DejaVuSans"/>
          <w:sz w:val="19"/>
          <w:szCs w:val="19"/>
        </w:rPr>
        <w:t>:</w:t>
      </w:r>
    </w:p>
    <w:p w14:paraId="55C77458" w14:textId="40A3B4F5" w:rsidR="00BF6227" w:rsidRDefault="00BF6227" w:rsidP="00BF6227">
      <w:pPr>
        <w:pStyle w:val="Lijstalinea"/>
        <w:numPr>
          <w:ilvl w:val="0"/>
          <w:numId w:val="2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Pasfoto, enkel indien nodig voor mobiliteitskaart</w:t>
      </w:r>
    </w:p>
    <w:p w14:paraId="76373E21" w14:textId="15577E08" w:rsidR="00BF6227" w:rsidRDefault="00BF6227" w:rsidP="00BF6227">
      <w:pPr>
        <w:pStyle w:val="Lijstalinea"/>
        <w:numPr>
          <w:ilvl w:val="0"/>
          <w:numId w:val="2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Reisgegevens, inclusie klasse en reden van reis</w:t>
      </w:r>
      <w:r w:rsidR="00C10496">
        <w:rPr>
          <w:rFonts w:ascii="DejaVuSans" w:hAnsi="DejaVuSans" w:cs="DejaVuSans"/>
          <w:sz w:val="19"/>
          <w:szCs w:val="19"/>
        </w:rPr>
        <w:t xml:space="preserve"> (</w:t>
      </w:r>
      <w:proofErr w:type="spellStart"/>
      <w:r w:rsidR="00C10496">
        <w:rPr>
          <w:rFonts w:ascii="DejaVuSans" w:hAnsi="DejaVuSans" w:cs="DejaVuSans"/>
          <w:sz w:val="19"/>
          <w:szCs w:val="19"/>
        </w:rPr>
        <w:t>incl</w:t>
      </w:r>
      <w:proofErr w:type="spellEnd"/>
      <w:r w:rsidR="00C10496">
        <w:rPr>
          <w:rFonts w:ascii="DejaVuSans" w:hAnsi="DejaVuSans" w:cs="DejaVuSans"/>
          <w:sz w:val="19"/>
          <w:szCs w:val="19"/>
        </w:rPr>
        <w:t xml:space="preserve"> thuiswerkdagen)</w:t>
      </w:r>
    </w:p>
    <w:p w14:paraId="553E4295" w14:textId="13B5BA42" w:rsidR="00BF6227" w:rsidRDefault="00BF6227" w:rsidP="00BF6227">
      <w:pPr>
        <w:pStyle w:val="Lijstalinea"/>
        <w:numPr>
          <w:ilvl w:val="0"/>
          <w:numId w:val="2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Afdeling, kostenplaats of soortgelijks</w:t>
      </w:r>
    </w:p>
    <w:p w14:paraId="3DB73930" w14:textId="23BEBE35" w:rsidR="00BF6227" w:rsidRDefault="00BF6227" w:rsidP="00BF6227">
      <w:pPr>
        <w:pStyle w:val="Lijstalinea"/>
        <w:numPr>
          <w:ilvl w:val="0"/>
          <w:numId w:val="2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Functie, indien relevant voor vervoersplan</w:t>
      </w:r>
    </w:p>
    <w:p w14:paraId="66BAB500" w14:textId="4050A774" w:rsidR="00BF6227" w:rsidRDefault="00C10496" w:rsidP="00BF6227">
      <w:pPr>
        <w:pStyle w:val="Lijstalinea"/>
        <w:numPr>
          <w:ilvl w:val="0"/>
          <w:numId w:val="2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Werklocatie</w:t>
      </w:r>
    </w:p>
    <w:p w14:paraId="7134F118" w14:textId="04B9089A" w:rsidR="00C10496" w:rsidRDefault="00C10496" w:rsidP="00C10496">
      <w:pPr>
        <w:rPr>
          <w:rFonts w:ascii="DejaVuSans" w:hAnsi="DejaVuSans" w:cs="DejaVuSans"/>
          <w:sz w:val="19"/>
          <w:szCs w:val="19"/>
        </w:rPr>
      </w:pPr>
    </w:p>
    <w:p w14:paraId="0C60103B" w14:textId="0B188FF1" w:rsidR="00C10496" w:rsidRPr="00BF6227" w:rsidRDefault="00C10496" w:rsidP="00C10496">
      <w:p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Voor de afdeling Bureau Vervoer verder nog, afhankelijk per klant:</w:t>
      </w:r>
    </w:p>
    <w:p w14:paraId="498B9F03" w14:textId="07012E5F" w:rsidR="00C10496" w:rsidRDefault="00C10496" w:rsidP="00C10496">
      <w:pPr>
        <w:pStyle w:val="Lijstalinea"/>
        <w:numPr>
          <w:ilvl w:val="0"/>
          <w:numId w:val="3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Reisgegevens</w:t>
      </w:r>
    </w:p>
    <w:p w14:paraId="535C9FFE" w14:textId="3E9E94F1" w:rsidR="00C10496" w:rsidRDefault="00C10496" w:rsidP="00C10496">
      <w:pPr>
        <w:pStyle w:val="Lijstalinea"/>
        <w:numPr>
          <w:ilvl w:val="0"/>
          <w:numId w:val="3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Dagbesteding, woonvorm</w:t>
      </w:r>
    </w:p>
    <w:p w14:paraId="2C5AA92B" w14:textId="0E7A78B9" w:rsidR="00C10496" w:rsidRDefault="00C10496" w:rsidP="00C10496">
      <w:pPr>
        <w:pStyle w:val="Lijstalinea"/>
        <w:numPr>
          <w:ilvl w:val="0"/>
          <w:numId w:val="3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Vervoerder</w:t>
      </w:r>
    </w:p>
    <w:p w14:paraId="0B7607C2" w14:textId="32D30C25" w:rsidR="00C10496" w:rsidRDefault="00C10496" w:rsidP="00C10496">
      <w:pPr>
        <w:pStyle w:val="Lijstalinea"/>
        <w:numPr>
          <w:ilvl w:val="0"/>
          <w:numId w:val="3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Mobiliteitsmogelijkheden (rolstoel/rollator)</w:t>
      </w:r>
    </w:p>
    <w:p w14:paraId="6585A9AD" w14:textId="79BDCF17" w:rsidR="00C10496" w:rsidRPr="00C10496" w:rsidRDefault="00C10496" w:rsidP="00C10496">
      <w:pPr>
        <w:pStyle w:val="Lijstalinea"/>
        <w:numPr>
          <w:ilvl w:val="0"/>
          <w:numId w:val="3"/>
        </w:num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Beperkingen die absoluut nodig zijn om te weten voor veilig vervoer</w:t>
      </w:r>
    </w:p>
    <w:p w14:paraId="391027C9" w14:textId="77777777" w:rsidR="00BF6227" w:rsidRDefault="00BF6227" w:rsidP="00405758">
      <w:pPr>
        <w:rPr>
          <w:rFonts w:ascii="DejaVuSans" w:hAnsi="DejaVuSans" w:cs="DejaVuSans"/>
          <w:sz w:val="19"/>
          <w:szCs w:val="19"/>
        </w:rPr>
      </w:pPr>
    </w:p>
    <w:p w14:paraId="138DAC74" w14:textId="77777777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3"/>
          <w:szCs w:val="23"/>
        </w:rPr>
      </w:pPr>
      <w:r>
        <w:rPr>
          <w:rFonts w:ascii="DejaVuSans-Bold" w:hAnsi="DejaVuSans-Bold" w:cs="DejaVuSans-Bold"/>
          <w:b/>
          <w:bCs/>
          <w:sz w:val="23"/>
          <w:szCs w:val="23"/>
        </w:rPr>
        <w:t>Grondslag voor de gegevensverwerking</w:t>
      </w:r>
    </w:p>
    <w:p w14:paraId="3D1D9091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Wij mogen alleen persoonsgegevens van u verwerken als wij dat doen op basis van een zogenaamde</w:t>
      </w:r>
    </w:p>
    <w:p w14:paraId="323FEDE2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juridische grondslag. Wij verwerken uw persoonsgegevens omdat dat nodig is voor de uitvoering van een</w:t>
      </w:r>
    </w:p>
    <w:p w14:paraId="6102FB86" w14:textId="4C0387DF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 xml:space="preserve">contract tussen ons, </w:t>
      </w:r>
      <w:r w:rsidR="00C10496">
        <w:rPr>
          <w:rFonts w:ascii="DejaVuSans" w:hAnsi="DejaVuSans" w:cs="DejaVuSans"/>
          <w:sz w:val="19"/>
          <w:szCs w:val="19"/>
        </w:rPr>
        <w:t xml:space="preserve">of tussen uw werkgever / zorgverlener en ons, </w:t>
      </w:r>
      <w:r>
        <w:rPr>
          <w:rFonts w:ascii="DejaVuSans" w:hAnsi="DejaVuSans" w:cs="DejaVuSans"/>
          <w:sz w:val="19"/>
          <w:szCs w:val="19"/>
        </w:rPr>
        <w:t>of omdat wij of een ander (dat kan ook u zijn) een gerechtvaardigd belang hebben. Deze</w:t>
      </w:r>
      <w:r w:rsidR="00C10496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grondslagen vindt u in artikelen 6 lid 1 sub b en sub f van de Algemene Verordening Gegevensbescherming</w:t>
      </w:r>
      <w:r w:rsidR="00C10496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(AVG).</w:t>
      </w:r>
    </w:p>
    <w:p w14:paraId="4A782396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Het zal duidelijk zijn dat wij zonder de hierboven beschreven persoonsgegevens niet altijd in staat zullen zijn</w:t>
      </w:r>
    </w:p>
    <w:p w14:paraId="795512E3" w14:textId="4CBA4499" w:rsidR="00405758" w:rsidRDefault="00405758" w:rsidP="00AC2590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 xml:space="preserve">om het contract tussen u en ons uit te voeren, </w:t>
      </w:r>
      <w:r w:rsidR="00AC2590">
        <w:rPr>
          <w:rFonts w:ascii="DejaVuSans" w:hAnsi="DejaVuSans" w:cs="DejaVuSans"/>
          <w:sz w:val="19"/>
          <w:szCs w:val="19"/>
        </w:rPr>
        <w:t xml:space="preserve">of tussen uw werkgever / zorgverlener en, </w:t>
      </w:r>
      <w:r>
        <w:rPr>
          <w:rFonts w:ascii="DejaVuSans" w:hAnsi="DejaVuSans" w:cs="DejaVuSans"/>
          <w:sz w:val="19"/>
          <w:szCs w:val="19"/>
        </w:rPr>
        <w:t>of u optimaal van dienst te zijn bij uw vragen over onze</w:t>
      </w:r>
      <w:r w:rsidR="00AC2590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producten of dienstverlening. In een extreem geval zou het dus kunnen zijn dat wij onze dienstverlening aan</w:t>
      </w:r>
      <w:r w:rsidR="00AC2590">
        <w:rPr>
          <w:rFonts w:ascii="DejaVuSans" w:hAnsi="DejaVuSans" w:cs="DejaVuSans"/>
          <w:sz w:val="19"/>
          <w:szCs w:val="19"/>
        </w:rPr>
        <w:t xml:space="preserve"> </w:t>
      </w:r>
      <w:r>
        <w:rPr>
          <w:rFonts w:ascii="DejaVuSans" w:hAnsi="DejaVuSans" w:cs="DejaVuSans"/>
          <w:sz w:val="19"/>
          <w:szCs w:val="19"/>
        </w:rPr>
        <w:t>u moeten stoppen als wij uw persoonsgegevens niet (meer) mogen verwerken.</w:t>
      </w:r>
    </w:p>
    <w:p w14:paraId="1E8DD436" w14:textId="4212D10B" w:rsidR="00405758" w:rsidRDefault="00405758" w:rsidP="00405758">
      <w:pPr>
        <w:rPr>
          <w:rFonts w:ascii="DejaVuSans" w:hAnsi="DejaVuSans" w:cs="DejaVuSans"/>
          <w:sz w:val="19"/>
          <w:szCs w:val="19"/>
        </w:rPr>
      </w:pPr>
    </w:p>
    <w:p w14:paraId="1E2B2AFD" w14:textId="77777777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3"/>
          <w:szCs w:val="23"/>
        </w:rPr>
      </w:pPr>
      <w:r>
        <w:rPr>
          <w:rFonts w:ascii="DejaVuSans-Bold" w:hAnsi="DejaVuSans-Bold" w:cs="DejaVuSans-Bold"/>
          <w:b/>
          <w:bCs/>
          <w:sz w:val="23"/>
          <w:szCs w:val="23"/>
        </w:rPr>
        <w:t>Bronnen</w:t>
      </w:r>
    </w:p>
    <w:p w14:paraId="791CFFFA" w14:textId="20E68C35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Voor die persoonsgegevens die wij niet rechtstreeks van u krijgen, hebben wij de volgende bronnen:</w:t>
      </w:r>
    </w:p>
    <w:p w14:paraId="479D92F0" w14:textId="4863F887" w:rsidR="00AC2590" w:rsidRDefault="00AC2590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07D4C31B" w14:textId="77777777" w:rsidR="00AC2590" w:rsidRDefault="00AC2590" w:rsidP="00AC2590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Indien Bureau Vervoer: Vervoerder</w:t>
      </w:r>
      <w:r w:rsidRPr="00AC2590">
        <w:rPr>
          <w:rFonts w:ascii="DejaVuSans" w:hAnsi="DejaVuSans" w:cs="DejaVuSans"/>
          <w:sz w:val="19"/>
          <w:szCs w:val="19"/>
        </w:rPr>
        <w:t xml:space="preserve"> </w:t>
      </w:r>
    </w:p>
    <w:p w14:paraId="41381678" w14:textId="129AA0FD" w:rsidR="00AC2590" w:rsidRDefault="00AC2590" w:rsidP="00AC2590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Indien Bureau Vervoer: Zorgverlener</w:t>
      </w:r>
    </w:p>
    <w:p w14:paraId="511EC986" w14:textId="77777777" w:rsidR="00AC2590" w:rsidRDefault="00AC2590" w:rsidP="00AC2590">
      <w:pPr>
        <w:pStyle w:val="Lijstalinea"/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2AA55407" w14:textId="1EF718AF" w:rsidR="00AC2590" w:rsidRPr="00AC2590" w:rsidRDefault="00AC2590" w:rsidP="00AC2590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AC2590">
        <w:rPr>
          <w:rFonts w:ascii="DejaVuSans" w:hAnsi="DejaVuSans" w:cs="DejaVuSans"/>
          <w:sz w:val="19"/>
          <w:szCs w:val="19"/>
        </w:rPr>
        <w:t>Indien Mobydesk: Werkgever</w:t>
      </w:r>
    </w:p>
    <w:p w14:paraId="7A305121" w14:textId="6310CB48" w:rsidR="00AC2590" w:rsidRPr="00AC2590" w:rsidRDefault="00AC2590" w:rsidP="00AC2590">
      <w:pPr>
        <w:pStyle w:val="Lijstalinea"/>
        <w:numPr>
          <w:ilvl w:val="0"/>
          <w:numId w:val="4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AC2590">
        <w:rPr>
          <w:rFonts w:ascii="DejaVuSans" w:hAnsi="DejaVuSans" w:cs="DejaVuSans"/>
          <w:sz w:val="19"/>
          <w:szCs w:val="19"/>
        </w:rPr>
        <w:t xml:space="preserve">Indien </w:t>
      </w:r>
      <w:r>
        <w:rPr>
          <w:rFonts w:ascii="DejaVuSans" w:hAnsi="DejaVuSans" w:cs="DejaVuSans"/>
          <w:sz w:val="19"/>
          <w:szCs w:val="19"/>
        </w:rPr>
        <w:t>Mobydesk: Mobiliteitskaartaanbieder of andere mobiliteitsaanbieder</w:t>
      </w:r>
    </w:p>
    <w:p w14:paraId="37E43221" w14:textId="77777777" w:rsidR="00AC2590" w:rsidRDefault="00AC2590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68951261" w14:textId="77777777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3"/>
          <w:szCs w:val="23"/>
        </w:rPr>
      </w:pPr>
      <w:r>
        <w:rPr>
          <w:rFonts w:ascii="DejaVuSans-Bold" w:hAnsi="DejaVuSans-Bold" w:cs="DejaVuSans-Bold"/>
          <w:b/>
          <w:bCs/>
          <w:sz w:val="23"/>
          <w:szCs w:val="23"/>
        </w:rPr>
        <w:t>Doeleinden van de gegevensverwerking</w:t>
      </w:r>
    </w:p>
    <w:p w14:paraId="39EEF71E" w14:textId="1E50E4F5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De persoonsgegevens die door ons worden verzameld, worden gebruikt voor de volgende doeleinden:</w:t>
      </w:r>
    </w:p>
    <w:p w14:paraId="206C4BE5" w14:textId="75A84F34" w:rsidR="00AC2590" w:rsidRDefault="00AC2590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54F374E0" w14:textId="5746E862" w:rsidR="00AC2590" w:rsidRDefault="00AC2590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Mobydesk</w:t>
      </w:r>
    </w:p>
    <w:p w14:paraId="1F8B189C" w14:textId="41FEF8A3" w:rsidR="00405758" w:rsidRPr="00AC2590" w:rsidRDefault="00AC2590" w:rsidP="00AC2590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Verstrekken en beheren mobiliteitskaart of OV-product</w:t>
      </w:r>
    </w:p>
    <w:p w14:paraId="01299AD3" w14:textId="43C28838" w:rsidR="00AC2590" w:rsidRDefault="00AC2590" w:rsidP="00AC2590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Uitvoering administratie reiskostenregeling</w:t>
      </w:r>
    </w:p>
    <w:p w14:paraId="05C706EE" w14:textId="28B6945C" w:rsidR="00AC2590" w:rsidRDefault="00AC2590" w:rsidP="00AC2590">
      <w:pPr>
        <w:pStyle w:val="Lijstalinea"/>
        <w:numPr>
          <w:ilvl w:val="0"/>
          <w:numId w:val="5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Beantwoorden vragen reiskostenregeling</w:t>
      </w:r>
    </w:p>
    <w:p w14:paraId="7F665221" w14:textId="77777777" w:rsidR="00AC2590" w:rsidRPr="00AC2590" w:rsidRDefault="00AC2590" w:rsidP="00AC2590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69D91FD6" w14:textId="3473038B" w:rsidR="00AC2590" w:rsidRDefault="00AC2590" w:rsidP="00AC2590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Bureau Vervoer</w:t>
      </w:r>
    </w:p>
    <w:p w14:paraId="3B5BC45D" w14:textId="7FE2BB44" w:rsidR="00AC2590" w:rsidRDefault="00AC2590" w:rsidP="00AC2590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Administratie vervoer dat door de zorginstelling wordt georganiseerd</w:t>
      </w:r>
    </w:p>
    <w:p w14:paraId="38371B56" w14:textId="41DA387A" w:rsidR="00AC2590" w:rsidRDefault="00AC2590" w:rsidP="00AC2590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Beantwoorden vragen van het vervoer</w:t>
      </w:r>
    </w:p>
    <w:p w14:paraId="6BB585FF" w14:textId="07EAA5C2" w:rsidR="00AC2590" w:rsidRPr="00AC2590" w:rsidRDefault="00AC2590" w:rsidP="00AC2590">
      <w:pPr>
        <w:pStyle w:val="Lijstalinea"/>
        <w:numPr>
          <w:ilvl w:val="0"/>
          <w:numId w:val="6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Factuurcontrole van het vervoer</w:t>
      </w:r>
    </w:p>
    <w:p w14:paraId="2C7ED5F0" w14:textId="77777777" w:rsidR="00AC2590" w:rsidRPr="00AC2590" w:rsidRDefault="00AC2590" w:rsidP="00AC2590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</w:p>
    <w:p w14:paraId="0DEB0711" w14:textId="77777777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sz w:val="23"/>
          <w:szCs w:val="23"/>
        </w:rPr>
      </w:pPr>
      <w:r>
        <w:rPr>
          <w:rFonts w:ascii="DejaVuSans-Bold" w:hAnsi="DejaVuSans-Bold" w:cs="DejaVuSans-Bold"/>
          <w:b/>
          <w:bCs/>
          <w:sz w:val="23"/>
          <w:szCs w:val="23"/>
        </w:rPr>
        <w:t>Verstrekking van uw persoonsgegevens aan derden</w:t>
      </w:r>
    </w:p>
    <w:p w14:paraId="0C7ABEE4" w14:textId="5229A5B7" w:rsidR="00B02B61" w:rsidRDefault="00405758" w:rsidP="00B02B61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 xml:space="preserve">Wij verstrekken uw persoonsgegevens in principe </w:t>
      </w:r>
      <w:r w:rsidR="00B02B61">
        <w:rPr>
          <w:rFonts w:ascii="DejaVuSans" w:hAnsi="DejaVuSans" w:cs="DejaVuSans"/>
          <w:sz w:val="19"/>
          <w:szCs w:val="19"/>
        </w:rPr>
        <w:t>niet</w:t>
      </w:r>
      <w:r>
        <w:rPr>
          <w:rFonts w:ascii="DejaVuSans" w:hAnsi="DejaVuSans" w:cs="DejaVuSans"/>
          <w:sz w:val="19"/>
          <w:szCs w:val="19"/>
        </w:rPr>
        <w:t xml:space="preserve"> aan derden</w:t>
      </w:r>
      <w:r w:rsidR="00B02B61">
        <w:rPr>
          <w:rFonts w:ascii="DejaVuSans" w:hAnsi="DejaVuSans" w:cs="DejaVuSans"/>
          <w:sz w:val="19"/>
          <w:szCs w:val="19"/>
        </w:rPr>
        <w:t>, met slechts onderstaande uitzonderingen:</w:t>
      </w:r>
    </w:p>
    <w:p w14:paraId="5C06EEBC" w14:textId="77777777" w:rsidR="00B02B61" w:rsidRDefault="00B02B61" w:rsidP="00B02B61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</w:p>
    <w:p w14:paraId="525F76E8" w14:textId="5CB192F6" w:rsidR="00B02B61" w:rsidRPr="00B02B61" w:rsidRDefault="00B02B61" w:rsidP="00405758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B02B61">
        <w:rPr>
          <w:rFonts w:ascii="DejaVuSans" w:hAnsi="DejaVuSans" w:cs="DejaVuSans"/>
          <w:color w:val="000000"/>
          <w:sz w:val="19"/>
          <w:szCs w:val="19"/>
        </w:rPr>
        <w:t>Als het noodzakelijk is om de overeenkomst tussen ons en u uit te voeren</w:t>
      </w:r>
    </w:p>
    <w:p w14:paraId="3FCF88B8" w14:textId="77777777" w:rsidR="00B02B61" w:rsidRDefault="00B02B61" w:rsidP="00B02B61">
      <w:pPr>
        <w:pStyle w:val="Lijstalinea"/>
        <w:numPr>
          <w:ilvl w:val="1"/>
          <w:numId w:val="8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Indien Mobydesk: Aan de aanbieder van een mobiliteitsdienst, zoals een mobiliteitskaart (</w:t>
      </w:r>
      <w:proofErr w:type="spellStart"/>
      <w:r>
        <w:rPr>
          <w:rFonts w:ascii="DejaVuSans" w:hAnsi="DejaVuSans" w:cs="DejaVuSans"/>
          <w:sz w:val="19"/>
          <w:szCs w:val="19"/>
        </w:rPr>
        <w:t>bijv</w:t>
      </w:r>
      <w:proofErr w:type="spellEnd"/>
      <w:r>
        <w:rPr>
          <w:rFonts w:ascii="DejaVuSans" w:hAnsi="DejaVuSans" w:cs="DejaVuSans"/>
          <w:sz w:val="19"/>
          <w:szCs w:val="19"/>
        </w:rPr>
        <w:t xml:space="preserve"> NS voor de NS Business Card).</w:t>
      </w:r>
    </w:p>
    <w:p w14:paraId="17BCC780" w14:textId="77777777" w:rsidR="00B02B61" w:rsidRDefault="00B02B61" w:rsidP="00B02B61">
      <w:pPr>
        <w:pStyle w:val="Lijstalinea"/>
        <w:numPr>
          <w:ilvl w:val="1"/>
          <w:numId w:val="8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Indien Bureau Vervoer: Aan de vervoerder die uw vervoer gaat uitvoeren / uitvoert.</w:t>
      </w:r>
    </w:p>
    <w:p w14:paraId="235FD750" w14:textId="7A6C1A5D" w:rsidR="00B02B61" w:rsidRDefault="00B02B61" w:rsidP="00405758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 w:rsidRPr="00B02B61">
        <w:rPr>
          <w:rFonts w:ascii="DejaVuSans" w:hAnsi="DejaVuSans" w:cs="DejaVuSans"/>
          <w:sz w:val="19"/>
          <w:szCs w:val="19"/>
        </w:rPr>
        <w:t xml:space="preserve">Als onderdeel van het maken van </w:t>
      </w:r>
      <w:proofErr w:type="spellStart"/>
      <w:r w:rsidRPr="00B02B61">
        <w:rPr>
          <w:rFonts w:ascii="DejaVuSans" w:hAnsi="DejaVuSans" w:cs="DejaVuSans"/>
          <w:sz w:val="19"/>
          <w:szCs w:val="19"/>
        </w:rPr>
        <w:t>backups</w:t>
      </w:r>
      <w:proofErr w:type="spellEnd"/>
      <w:r w:rsidRPr="00B02B61">
        <w:rPr>
          <w:rFonts w:ascii="DejaVuSans" w:hAnsi="DejaVuSans" w:cs="DejaVuSans"/>
          <w:sz w:val="19"/>
          <w:szCs w:val="19"/>
        </w:rPr>
        <w:t xml:space="preserve"> van onze computer systemen</w:t>
      </w:r>
    </w:p>
    <w:p w14:paraId="203C5062" w14:textId="79D52571" w:rsidR="00B02B61" w:rsidRPr="00B02B61" w:rsidRDefault="00B02B61" w:rsidP="00405758">
      <w:pPr>
        <w:pStyle w:val="Lijstalinea"/>
        <w:numPr>
          <w:ilvl w:val="0"/>
          <w:numId w:val="8"/>
        </w:num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Als de wet het ons voorschrijft uw gegevens aan derden te verstrekken</w:t>
      </w:r>
    </w:p>
    <w:p w14:paraId="596CA47C" w14:textId="77777777" w:rsidR="00B02B61" w:rsidRDefault="00B02B61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161D288B" w14:textId="769551B6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Bewaartermijnen</w:t>
      </w:r>
    </w:p>
    <w:p w14:paraId="77A91537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Wij zullen uw gegevens niet langer bewaren dan noodzakelijk is voor de hierboven beschreven doelen, tenzij</w:t>
      </w:r>
    </w:p>
    <w:p w14:paraId="7A626BCF" w14:textId="14CAEDA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dat nodig is op grond van een wettelijke verplichting. Voor het bewaren van uw gegevens</w:t>
      </w:r>
      <w:r w:rsidR="004816ED">
        <w:rPr>
          <w:rFonts w:ascii="DejaVuSans" w:hAnsi="DejaVuSans" w:cs="DejaVuSans"/>
          <w:color w:val="000000"/>
          <w:sz w:val="19"/>
          <w:szCs w:val="19"/>
        </w:rPr>
        <w:t xml:space="preserve"> omtrent reiskostenvergoeding </w:t>
      </w:r>
      <w:r>
        <w:rPr>
          <w:rFonts w:ascii="DejaVuSans" w:hAnsi="DejaVuSans" w:cs="DejaVuSans"/>
          <w:color w:val="000000"/>
          <w:sz w:val="19"/>
          <w:szCs w:val="19"/>
        </w:rPr>
        <w:t xml:space="preserve">hanteren wij de wettelijke bewaringstermijn van </w:t>
      </w:r>
      <w:r w:rsidR="00B02B61">
        <w:rPr>
          <w:rFonts w:ascii="DejaVuSans" w:hAnsi="DejaVuSans" w:cs="DejaVuSans"/>
          <w:color w:val="000000"/>
          <w:sz w:val="19"/>
          <w:szCs w:val="19"/>
        </w:rPr>
        <w:t>7 jaar in samenspraak met de Belastingdienst</w:t>
      </w:r>
      <w:r>
        <w:rPr>
          <w:rFonts w:ascii="DejaVuSans" w:hAnsi="DejaVuSans" w:cs="DejaVuSans"/>
          <w:color w:val="000000"/>
          <w:sz w:val="19"/>
          <w:szCs w:val="19"/>
        </w:rPr>
        <w:t xml:space="preserve">. </w:t>
      </w:r>
    </w:p>
    <w:p w14:paraId="3317F6C3" w14:textId="77777777" w:rsidR="00B02B61" w:rsidRDefault="00B02B61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2CCEE60D" w14:textId="4113E3D3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Uw rechten</w:t>
      </w:r>
    </w:p>
    <w:p w14:paraId="185C5253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Wanneer wij persoonsgegevens van u hebben, heeft u verschillende rechten die u kunt uitoefenen. Zo heeft</w:t>
      </w:r>
    </w:p>
    <w:p w14:paraId="28CEE636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u recht op inzage, rectificatie en het wissen van uw gegevens. Ook kunt u ons verzoeken om uw gegevens</w:t>
      </w:r>
    </w:p>
    <w:p w14:paraId="246277F7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aan u of een andere partij over te dragen of om de gegevensverwerking te beperken. Het staat u daarnaast</w:t>
      </w:r>
    </w:p>
    <w:p w14:paraId="70A10A1B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vrij om bezwaar te maken tegen een verwerking van uw gegevens. U kunt uw verzoek bij ons telefonisch</w:t>
      </w:r>
    </w:p>
    <w:p w14:paraId="6D0DA3AB" w14:textId="119DF115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indienen op +31-</w:t>
      </w:r>
      <w:r w:rsidR="00EF666E">
        <w:rPr>
          <w:rFonts w:ascii="DejaVuSans" w:hAnsi="DejaVuSans" w:cs="DejaVuSans"/>
          <w:color w:val="000000"/>
          <w:sz w:val="19"/>
          <w:szCs w:val="19"/>
        </w:rPr>
        <w:t>88</w:t>
      </w:r>
      <w:r>
        <w:rPr>
          <w:rFonts w:ascii="DejaVuSans" w:hAnsi="DejaVuSans" w:cs="DejaVuSans"/>
          <w:color w:val="000000"/>
          <w:sz w:val="19"/>
          <w:szCs w:val="19"/>
        </w:rPr>
        <w:t>-</w:t>
      </w:r>
      <w:r w:rsidR="00EF666E">
        <w:rPr>
          <w:rFonts w:ascii="DejaVuSans" w:hAnsi="DejaVuSans" w:cs="DejaVuSans"/>
          <w:color w:val="000000"/>
          <w:sz w:val="19"/>
          <w:szCs w:val="19"/>
        </w:rPr>
        <w:t>233 3000</w:t>
      </w:r>
      <w:r>
        <w:rPr>
          <w:rFonts w:ascii="DejaVuSans" w:hAnsi="DejaVuSans" w:cs="DejaVuSans"/>
          <w:color w:val="000000"/>
          <w:sz w:val="19"/>
          <w:szCs w:val="19"/>
        </w:rPr>
        <w:t xml:space="preserve"> of per email op </w:t>
      </w:r>
      <w:r w:rsidR="00EF666E">
        <w:rPr>
          <w:rFonts w:ascii="DejaVuSans" w:hAnsi="DejaVuSans" w:cs="DejaVuSans"/>
          <w:color w:val="0000EF"/>
          <w:sz w:val="19"/>
          <w:szCs w:val="19"/>
        </w:rPr>
        <w:t>ruud.maas@tco-mvm.nl</w:t>
      </w:r>
      <w:r>
        <w:rPr>
          <w:rFonts w:ascii="DejaVuSans" w:hAnsi="DejaVuSans" w:cs="DejaVuSans"/>
          <w:color w:val="000000"/>
          <w:sz w:val="19"/>
          <w:szCs w:val="19"/>
        </w:rPr>
        <w:t>. Wij streven ernaar om binnen 14</w:t>
      </w:r>
    </w:p>
    <w:p w14:paraId="3F4CCCAF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werkdagen op uw verzoek te reageren.</w:t>
      </w:r>
    </w:p>
    <w:p w14:paraId="09000D33" w14:textId="77777777" w:rsidR="00B02B61" w:rsidRDefault="00B02B61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00552F45" w14:textId="36201CDD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Klacht indienen bij de Autoriteit Persoonsgegevens</w:t>
      </w:r>
    </w:p>
    <w:p w14:paraId="5F030770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Mocht u onverhoopt niet tevreden zijn over de manier waarop wij met uw persoonsgegevens omgaan, dan</w:t>
      </w:r>
    </w:p>
    <w:p w14:paraId="12413553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kunt u een klacht hierover indienen bij de Autoriteit Persoonsgegevens. De contactgegevens van de</w:t>
      </w:r>
    </w:p>
    <w:p w14:paraId="6AA766A6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EF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 xml:space="preserve">Autoriteit Persoonsgegevens vindt u hier: </w:t>
      </w:r>
      <w:r>
        <w:rPr>
          <w:rFonts w:ascii="DejaVuSans" w:hAnsi="DejaVuSans" w:cs="DejaVuSans"/>
          <w:color w:val="0000EF"/>
          <w:sz w:val="19"/>
          <w:szCs w:val="19"/>
        </w:rPr>
        <w:t>https://autoriteitpersoonsgegevens.nl/nl/zelfdoen/</w:t>
      </w:r>
    </w:p>
    <w:p w14:paraId="3319E2AB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proofErr w:type="spellStart"/>
      <w:r>
        <w:rPr>
          <w:rFonts w:ascii="DejaVuSans" w:hAnsi="DejaVuSans" w:cs="DejaVuSans"/>
          <w:color w:val="0000EF"/>
          <w:sz w:val="19"/>
          <w:szCs w:val="19"/>
        </w:rPr>
        <w:t>privacyrechten</w:t>
      </w:r>
      <w:proofErr w:type="spellEnd"/>
      <w:r>
        <w:rPr>
          <w:rFonts w:ascii="DejaVuSans" w:hAnsi="DejaVuSans" w:cs="DejaVuSans"/>
          <w:color w:val="0000EF"/>
          <w:sz w:val="19"/>
          <w:szCs w:val="19"/>
        </w:rPr>
        <w:t>/klacht-over-gebruik-persoonsgegevens</w:t>
      </w:r>
      <w:r>
        <w:rPr>
          <w:rFonts w:ascii="DejaVuSans" w:hAnsi="DejaVuSans" w:cs="DejaVuSans"/>
          <w:color w:val="000000"/>
          <w:sz w:val="19"/>
          <w:szCs w:val="19"/>
        </w:rPr>
        <w:t>.</w:t>
      </w:r>
    </w:p>
    <w:p w14:paraId="0A707A8B" w14:textId="77777777" w:rsidR="00EF666E" w:rsidRDefault="00EF666E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03199756" w14:textId="73366FEB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Wijzigingen in deze privacy verklaring</w:t>
      </w:r>
    </w:p>
    <w:p w14:paraId="07CF7039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Wij behouden ons het recht voor om deze privacy verklaring aan te passen. Alle wijzigingen zullen via onze</w:t>
      </w:r>
    </w:p>
    <w:p w14:paraId="3C10F41B" w14:textId="79E121FC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website</w:t>
      </w:r>
      <w:r w:rsidR="00EF666E">
        <w:rPr>
          <w:rFonts w:ascii="DejaVuSans" w:hAnsi="DejaVuSans" w:cs="DejaVuSans"/>
          <w:color w:val="000000"/>
          <w:sz w:val="19"/>
          <w:szCs w:val="19"/>
        </w:rPr>
        <w:t>s</w:t>
      </w:r>
      <w:r>
        <w:rPr>
          <w:rFonts w:ascii="DejaVuSans" w:hAnsi="DejaVuSans" w:cs="DejaVuSans"/>
          <w:color w:val="000000"/>
          <w:sz w:val="19"/>
          <w:szCs w:val="19"/>
        </w:rPr>
        <w:t xml:space="preserve"> bekend gemaakt worden. Wij raden u daarom aan om onze </w:t>
      </w:r>
      <w:r w:rsidR="00EF666E">
        <w:rPr>
          <w:rFonts w:ascii="DejaVuSans" w:hAnsi="DejaVuSans" w:cs="DejaVuSans"/>
          <w:color w:val="000000"/>
          <w:sz w:val="19"/>
          <w:szCs w:val="19"/>
        </w:rPr>
        <w:t xml:space="preserve">hoofd </w:t>
      </w:r>
      <w:r>
        <w:rPr>
          <w:rFonts w:ascii="DejaVuSans" w:hAnsi="DejaVuSans" w:cs="DejaVuSans"/>
          <w:color w:val="000000"/>
          <w:sz w:val="19"/>
          <w:szCs w:val="19"/>
        </w:rPr>
        <w:t xml:space="preserve">website </w:t>
      </w:r>
      <w:hyperlink r:id="rId5" w:history="1">
        <w:r w:rsidR="00EF666E" w:rsidRPr="00FB287D">
          <w:rPr>
            <w:rStyle w:val="Hyperlink"/>
            <w:rFonts w:ascii="DejaVuSans" w:hAnsi="DejaVuSans" w:cs="DejaVuSans"/>
            <w:sz w:val="19"/>
            <w:szCs w:val="19"/>
          </w:rPr>
          <w:t>www.tco-mvm.nl</w:t>
        </w:r>
      </w:hyperlink>
      <w:r w:rsidR="00EF666E">
        <w:rPr>
          <w:rFonts w:ascii="DejaVuSans" w:hAnsi="DejaVuSans" w:cs="DejaVuSans"/>
          <w:color w:val="000000"/>
          <w:sz w:val="19"/>
          <w:szCs w:val="19"/>
        </w:rPr>
        <w:t xml:space="preserve"> </w:t>
      </w:r>
      <w:r>
        <w:rPr>
          <w:rFonts w:ascii="DejaVuSans" w:hAnsi="DejaVuSans" w:cs="DejaVuSans"/>
          <w:color w:val="000000"/>
          <w:sz w:val="19"/>
          <w:szCs w:val="19"/>
        </w:rPr>
        <w:t>regelmatig te</w:t>
      </w:r>
    </w:p>
    <w:p w14:paraId="71717F85" w14:textId="77777777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raadplegen, zodat u van eventuele wijzigingen op de hoogte bent.</w:t>
      </w:r>
    </w:p>
    <w:p w14:paraId="32533C90" w14:textId="77777777" w:rsidR="00EF666E" w:rsidRDefault="00EF666E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2A360C6D" w14:textId="1819D6D4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Geautomatiseerde besluitvorming</w:t>
      </w:r>
    </w:p>
    <w:p w14:paraId="768775DB" w14:textId="1EB35826" w:rsidR="00EF666E" w:rsidRDefault="00405758" w:rsidP="00EF666E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 xml:space="preserve">Wij gebruiken uw persoonsgegevens </w:t>
      </w:r>
      <w:r w:rsidR="00EF666E">
        <w:rPr>
          <w:rFonts w:ascii="DejaVuSans" w:hAnsi="DejaVuSans" w:cs="DejaVuSans"/>
          <w:color w:val="000000"/>
          <w:sz w:val="19"/>
          <w:szCs w:val="19"/>
        </w:rPr>
        <w:t>in onderstaande gevallen om</w:t>
      </w:r>
      <w:r>
        <w:rPr>
          <w:rFonts w:ascii="DejaVuSans" w:hAnsi="DejaVuSans" w:cs="DejaVuSans"/>
          <w:color w:val="000000"/>
          <w:sz w:val="19"/>
          <w:szCs w:val="19"/>
        </w:rPr>
        <w:t xml:space="preserve"> automatische beslissingen</w:t>
      </w:r>
      <w:r w:rsidR="00EF666E">
        <w:rPr>
          <w:rFonts w:ascii="DejaVuSans" w:hAnsi="DejaVuSans" w:cs="DejaVuSans"/>
          <w:color w:val="000000"/>
          <w:sz w:val="19"/>
          <w:szCs w:val="19"/>
        </w:rPr>
        <w:t xml:space="preserve"> te namen:</w:t>
      </w:r>
    </w:p>
    <w:p w14:paraId="5694E994" w14:textId="6D3CB287" w:rsidR="00405758" w:rsidRPr="00EF666E" w:rsidRDefault="00EF666E" w:rsidP="00EF666E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19"/>
          <w:szCs w:val="19"/>
        </w:rPr>
        <w:t>Indien Mobydesk: Kaartadvies en voorspecificatie woon-werkverkeer</w:t>
      </w:r>
    </w:p>
    <w:p w14:paraId="4C99DDC1" w14:textId="18C37D13" w:rsidR="00EF666E" w:rsidRDefault="00EF666E" w:rsidP="00EF666E">
      <w:pPr>
        <w:pStyle w:val="Lijstalinea"/>
        <w:numPr>
          <w:ilvl w:val="0"/>
          <w:numId w:val="9"/>
        </w:num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" w:hAnsi="DejaVuSans" w:cs="DejaVuSans"/>
          <w:color w:val="000000"/>
          <w:sz w:val="19"/>
          <w:szCs w:val="19"/>
        </w:rPr>
        <w:t>Indien Bureau Vervoer: Geen</w:t>
      </w:r>
    </w:p>
    <w:p w14:paraId="2922214E" w14:textId="77777777" w:rsidR="00EF666E" w:rsidRDefault="00EF666E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01A1F2C6" w14:textId="154EA35C" w:rsidR="00EF666E" w:rsidRDefault="00EF666E" w:rsidP="00EF666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 w:rsidRPr="00EF666E">
        <w:rPr>
          <w:rFonts w:ascii="DejaVuSans-Bold" w:hAnsi="DejaVuSans-Bold" w:cs="DejaVuSans-Bold"/>
          <w:b/>
          <w:bCs/>
          <w:color w:val="000000"/>
          <w:sz w:val="23"/>
          <w:szCs w:val="23"/>
        </w:rPr>
        <w:lastRenderedPageBreak/>
        <w:t>Cookies, of vergelijkbare technieken, die wij gebruiken</w:t>
      </w:r>
    </w:p>
    <w:p w14:paraId="71D7F8F3" w14:textId="59DDACF9" w:rsidR="00EF666E" w:rsidRDefault="002D16C2" w:rsidP="00405758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TC&amp;O</w:t>
      </w:r>
      <w:r w:rsidRPr="002D16C2">
        <w:rPr>
          <w:rFonts w:ascii="DejaVuSans" w:hAnsi="DejaVuSans" w:cs="DejaVuSans"/>
          <w:color w:val="000000"/>
          <w:sz w:val="19"/>
          <w:szCs w:val="19"/>
        </w:rPr>
        <w:t xml:space="preserve"> gebruikt geen cookies of vergelijkbare technieken</w:t>
      </w:r>
      <w:r>
        <w:rPr>
          <w:rFonts w:ascii="DejaVuSans" w:hAnsi="DejaVuSans" w:cs="DejaVuSans"/>
          <w:color w:val="000000"/>
          <w:sz w:val="19"/>
          <w:szCs w:val="19"/>
        </w:rPr>
        <w:t xml:space="preserve"> op haar websites</w:t>
      </w:r>
      <w:r w:rsidRPr="002D16C2">
        <w:rPr>
          <w:rFonts w:ascii="DejaVuSans" w:hAnsi="DejaVuSans" w:cs="DejaVuSans"/>
          <w:color w:val="000000"/>
          <w:sz w:val="19"/>
          <w:szCs w:val="19"/>
        </w:rPr>
        <w:t>.</w:t>
      </w:r>
      <w:r>
        <w:rPr>
          <w:rFonts w:ascii="DejaVuSans" w:hAnsi="DejaVuSans" w:cs="DejaVuSans"/>
          <w:color w:val="000000"/>
          <w:sz w:val="19"/>
          <w:szCs w:val="19"/>
        </w:rPr>
        <w:t xml:space="preserve"> Hieronder een overzicht van de cookies/sessies.</w:t>
      </w:r>
    </w:p>
    <w:p w14:paraId="2841ABD8" w14:textId="17ADED13" w:rsidR="002D16C2" w:rsidRDefault="002D16C2" w:rsidP="002D16C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Noodzakelijke cookies/Sessies</w:t>
      </w:r>
    </w:p>
    <w:p w14:paraId="4507FF27" w14:textId="77777777" w:rsidR="002D16C2" w:rsidRDefault="002D16C2" w:rsidP="002D16C2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PHPSESSID: voor het onthouden van de gebruiker</w:t>
      </w:r>
    </w:p>
    <w:p w14:paraId="066CB3C5" w14:textId="15979127" w:rsidR="002D16C2" w:rsidRDefault="002D16C2" w:rsidP="002D16C2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 xml:space="preserve"> </w:t>
      </w:r>
      <w:proofErr w:type="spellStart"/>
      <w:r>
        <w:rPr>
          <w:rFonts w:ascii="DejaVuSans" w:hAnsi="DejaVuSans" w:cs="DejaVuSans"/>
          <w:color w:val="000000"/>
          <w:sz w:val="19"/>
          <w:szCs w:val="19"/>
        </w:rPr>
        <w:t>Visited</w:t>
      </w:r>
      <w:proofErr w:type="spellEnd"/>
      <w:r>
        <w:rPr>
          <w:rFonts w:ascii="DejaVuSans" w:hAnsi="DejaVuSans" w:cs="DejaVuSans"/>
          <w:color w:val="000000"/>
          <w:sz w:val="19"/>
          <w:szCs w:val="19"/>
        </w:rPr>
        <w:t>: om pop-ups te blokken na eenmalig bezoek</w:t>
      </w:r>
    </w:p>
    <w:p w14:paraId="72A8326C" w14:textId="0797AE05" w:rsidR="002D16C2" w:rsidRDefault="002D16C2" w:rsidP="002D16C2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proofErr w:type="spellStart"/>
      <w:r>
        <w:rPr>
          <w:rFonts w:ascii="DejaVuSans" w:hAnsi="DejaVuSans" w:cs="DejaVuSans"/>
          <w:color w:val="000000"/>
          <w:sz w:val="19"/>
          <w:szCs w:val="19"/>
        </w:rPr>
        <w:t>csrfToken</w:t>
      </w:r>
      <w:proofErr w:type="spellEnd"/>
      <w:r>
        <w:rPr>
          <w:rFonts w:ascii="DejaVuSans" w:hAnsi="DejaVuSans" w:cs="DejaVuSans"/>
          <w:color w:val="000000"/>
          <w:sz w:val="19"/>
          <w:szCs w:val="19"/>
        </w:rPr>
        <w:t>: ter beveiliging van hackers</w:t>
      </w:r>
    </w:p>
    <w:p w14:paraId="60FBA94A" w14:textId="1982FD85" w:rsidR="00AE072E" w:rsidRDefault="00AE072E" w:rsidP="002D16C2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  <w:lang w:val="en-GB"/>
        </w:rPr>
      </w:pPr>
      <w:proofErr w:type="spellStart"/>
      <w:r w:rsidRPr="00AE072E">
        <w:rPr>
          <w:rFonts w:ascii="DejaVuSans" w:hAnsi="DejaVuSans" w:cs="DejaVuSans"/>
          <w:color w:val="000000"/>
          <w:sz w:val="19"/>
          <w:szCs w:val="19"/>
          <w:lang w:val="en-GB"/>
        </w:rPr>
        <w:t>SimpleSAML</w:t>
      </w:r>
      <w:proofErr w:type="spellEnd"/>
      <w:r w:rsidRPr="00AE072E">
        <w:rPr>
          <w:rFonts w:ascii="DejaVuSans" w:hAnsi="DejaVuSans" w:cs="DejaVuSans"/>
          <w:color w:val="000000"/>
          <w:sz w:val="19"/>
          <w:szCs w:val="19"/>
          <w:lang w:val="en-GB"/>
        </w:rPr>
        <w:t>: Single sign-on v</w:t>
      </w:r>
      <w:r>
        <w:rPr>
          <w:rFonts w:ascii="DejaVuSans" w:hAnsi="DejaVuSans" w:cs="DejaVuSans"/>
          <w:color w:val="000000"/>
          <w:sz w:val="19"/>
          <w:szCs w:val="19"/>
          <w:lang w:val="en-GB"/>
        </w:rPr>
        <w:t xml:space="preserve">ia </w:t>
      </w:r>
      <w:proofErr w:type="spellStart"/>
      <w:r>
        <w:rPr>
          <w:rFonts w:ascii="DejaVuSans" w:hAnsi="DejaVuSans" w:cs="DejaVuSans"/>
          <w:color w:val="000000"/>
          <w:sz w:val="19"/>
          <w:szCs w:val="19"/>
          <w:lang w:val="en-GB"/>
        </w:rPr>
        <w:t>Surfconext</w:t>
      </w:r>
      <w:proofErr w:type="spellEnd"/>
    </w:p>
    <w:p w14:paraId="514488D8" w14:textId="66792065" w:rsidR="00AE072E" w:rsidRPr="00AE072E" w:rsidRDefault="00AE072E" w:rsidP="002D16C2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 w:rsidRPr="00AE072E">
        <w:rPr>
          <w:rFonts w:ascii="DejaVuSans" w:hAnsi="DejaVuSans" w:cs="DejaVuSans"/>
          <w:color w:val="000000"/>
          <w:sz w:val="19"/>
          <w:szCs w:val="19"/>
        </w:rPr>
        <w:t>Language: voor onthouden van d</w:t>
      </w:r>
      <w:r>
        <w:rPr>
          <w:rFonts w:ascii="DejaVuSans" w:hAnsi="DejaVuSans" w:cs="DejaVuSans"/>
          <w:color w:val="000000"/>
          <w:sz w:val="19"/>
          <w:szCs w:val="19"/>
        </w:rPr>
        <w:t>e aanspreektaal</w:t>
      </w:r>
    </w:p>
    <w:p w14:paraId="4CC9227C" w14:textId="77777777" w:rsidR="002D16C2" w:rsidRPr="00AE072E" w:rsidRDefault="002D16C2" w:rsidP="002D16C2">
      <w:pPr>
        <w:pStyle w:val="Lijstalinea"/>
        <w:autoSpaceDE w:val="0"/>
        <w:autoSpaceDN w:val="0"/>
        <w:adjustRightInd w:val="0"/>
        <w:ind w:left="1440"/>
        <w:rPr>
          <w:rFonts w:ascii="DejaVuSans" w:hAnsi="DejaVuSans" w:cs="DejaVuSans"/>
          <w:color w:val="000000"/>
          <w:sz w:val="19"/>
          <w:szCs w:val="19"/>
        </w:rPr>
      </w:pPr>
    </w:p>
    <w:p w14:paraId="26A46007" w14:textId="34B04E34" w:rsidR="002D16C2" w:rsidRDefault="002D16C2" w:rsidP="002D16C2">
      <w:pPr>
        <w:pStyle w:val="Lijstalinea"/>
        <w:numPr>
          <w:ilvl w:val="0"/>
          <w:numId w:val="11"/>
        </w:num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Embedded content</w:t>
      </w:r>
    </w:p>
    <w:p w14:paraId="22D6EE84" w14:textId="7F1C9BF3" w:rsidR="002D16C2" w:rsidRPr="00AE072E" w:rsidRDefault="00AE072E" w:rsidP="00405758">
      <w:pPr>
        <w:pStyle w:val="Lijstalinea"/>
        <w:numPr>
          <w:ilvl w:val="1"/>
          <w:numId w:val="11"/>
        </w:num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proofErr w:type="spellStart"/>
      <w:r w:rsidRPr="00AE072E">
        <w:rPr>
          <w:rFonts w:ascii="DejaVuSans" w:hAnsi="DejaVuSans" w:cs="DejaVuSans"/>
          <w:color w:val="000000"/>
          <w:sz w:val="19"/>
          <w:szCs w:val="19"/>
        </w:rPr>
        <w:t>Youtube</w:t>
      </w:r>
      <w:proofErr w:type="spellEnd"/>
      <w:r w:rsidRPr="00AE072E">
        <w:rPr>
          <w:rFonts w:ascii="DejaVuSans" w:hAnsi="DejaVuSans" w:cs="DejaVuSans"/>
          <w:color w:val="000000"/>
          <w:sz w:val="19"/>
          <w:szCs w:val="19"/>
        </w:rPr>
        <w:t xml:space="preserve"> plaats cookies op onze site</w:t>
      </w:r>
      <w:r>
        <w:rPr>
          <w:rFonts w:ascii="DejaVuSans" w:hAnsi="DejaVuSans" w:cs="DejaVuSans"/>
          <w:color w:val="000000"/>
          <w:sz w:val="19"/>
          <w:szCs w:val="19"/>
        </w:rPr>
        <w:t>, zie hun cookie-beleid</w:t>
      </w:r>
    </w:p>
    <w:p w14:paraId="4EB439E8" w14:textId="03DE5CC0" w:rsidR="00AE072E" w:rsidRDefault="00AE072E" w:rsidP="00AE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76880BCB" w14:textId="47F2279C" w:rsidR="00AE072E" w:rsidRDefault="00AE072E" w:rsidP="00AE072E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 xml:space="preserve">Beveiligen persoonsgegevens </w:t>
      </w:r>
    </w:p>
    <w:p w14:paraId="0A08DD7C" w14:textId="60D8C423" w:rsidR="00AE072E" w:rsidRPr="00AE072E" w:rsidRDefault="00AE072E" w:rsidP="00AE072E">
      <w:pPr>
        <w:autoSpaceDE w:val="0"/>
        <w:autoSpaceDN w:val="0"/>
        <w:adjustRightInd w:val="0"/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TC&amp;O</w:t>
      </w:r>
      <w:r w:rsidRPr="00AE072E">
        <w:rPr>
          <w:rFonts w:ascii="DejaVuSans" w:hAnsi="DejaVuSans" w:cs="DejaVuSans"/>
          <w:color w:val="000000"/>
          <w:sz w:val="19"/>
          <w:szCs w:val="19"/>
        </w:rPr>
        <w:t xml:space="preserve"> neemt de bescherming van uw gegevens serieus en neemt passende</w:t>
      </w:r>
      <w:r>
        <w:rPr>
          <w:rFonts w:ascii="DejaVuSans" w:hAnsi="DejaVuSans" w:cs="DejaVuSans"/>
          <w:color w:val="000000"/>
          <w:sz w:val="19"/>
          <w:szCs w:val="19"/>
        </w:rPr>
        <w:t xml:space="preserve"> </w:t>
      </w:r>
      <w:r w:rsidRPr="00AE072E">
        <w:rPr>
          <w:rFonts w:ascii="DejaVuSans" w:hAnsi="DejaVuSans" w:cs="DejaVuSans"/>
          <w:color w:val="000000"/>
          <w:sz w:val="19"/>
          <w:szCs w:val="19"/>
        </w:rPr>
        <w:t>maatregelen om misbruik, verlies, onbevoegde toegang, ongewenste openbaarmaking en</w:t>
      </w:r>
      <w:r>
        <w:rPr>
          <w:rFonts w:ascii="DejaVuSans" w:hAnsi="DejaVuSans" w:cs="DejaVuSans"/>
          <w:color w:val="000000"/>
          <w:sz w:val="19"/>
          <w:szCs w:val="19"/>
        </w:rPr>
        <w:t xml:space="preserve"> </w:t>
      </w:r>
      <w:r w:rsidRPr="00AE072E">
        <w:rPr>
          <w:rFonts w:ascii="DejaVuSans" w:hAnsi="DejaVuSans" w:cs="DejaVuSans"/>
          <w:color w:val="000000"/>
          <w:sz w:val="19"/>
          <w:szCs w:val="19"/>
        </w:rPr>
        <w:t>ongeoorloofde wijziging tegen te gaan. Als u de indruk heeft dat uw gegevens niet goed</w:t>
      </w:r>
      <w:r>
        <w:rPr>
          <w:rFonts w:ascii="DejaVuSans" w:hAnsi="DejaVuSans" w:cs="DejaVuSans"/>
          <w:color w:val="000000"/>
          <w:sz w:val="19"/>
          <w:szCs w:val="19"/>
        </w:rPr>
        <w:t xml:space="preserve"> </w:t>
      </w:r>
      <w:r w:rsidRPr="00AE072E">
        <w:rPr>
          <w:rFonts w:ascii="DejaVuSans" w:hAnsi="DejaVuSans" w:cs="DejaVuSans"/>
          <w:color w:val="000000"/>
          <w:sz w:val="19"/>
          <w:szCs w:val="19"/>
        </w:rPr>
        <w:t>beveiligd zijn of er aanwijzingen zijn van misbruik, neem dan contact op via</w:t>
      </w:r>
    </w:p>
    <w:p w14:paraId="7AB12F1D" w14:textId="72AB8CE8" w:rsidR="00AE072E" w:rsidRDefault="00AE072E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hyperlink r:id="rId6" w:history="1">
        <w:r w:rsidRPr="00FB287D">
          <w:rPr>
            <w:rStyle w:val="Hyperlink"/>
            <w:rFonts w:ascii="DejaVuSans" w:hAnsi="DejaVuSans" w:cs="DejaVuSans"/>
            <w:sz w:val="19"/>
            <w:szCs w:val="19"/>
          </w:rPr>
          <w:t>ruud.maas@tco-mvm.nl</w:t>
        </w:r>
      </w:hyperlink>
    </w:p>
    <w:p w14:paraId="329C2974" w14:textId="77777777" w:rsidR="00AE072E" w:rsidRDefault="00AE072E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</w:p>
    <w:p w14:paraId="033DFA23" w14:textId="3A498C67" w:rsidR="00405758" w:rsidRDefault="00405758" w:rsidP="00405758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  <w:color w:val="000000"/>
          <w:sz w:val="23"/>
          <w:szCs w:val="23"/>
        </w:rPr>
      </w:pPr>
      <w:r>
        <w:rPr>
          <w:rFonts w:ascii="DejaVuSans-Bold" w:hAnsi="DejaVuSans-Bold" w:cs="DejaVuSans-Bold"/>
          <w:b/>
          <w:bCs/>
          <w:color w:val="000000"/>
          <w:sz w:val="23"/>
          <w:szCs w:val="23"/>
        </w:rPr>
        <w:t>Onze contactgegevens</w:t>
      </w:r>
    </w:p>
    <w:p w14:paraId="470C0610" w14:textId="77777777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</w:p>
    <w:p w14:paraId="39A82FBD" w14:textId="2CE3FF12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De formele verwerkingsverantwoordelijke is:</w:t>
      </w:r>
    </w:p>
    <w:p w14:paraId="416C55FD" w14:textId="77777777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</w:p>
    <w:p w14:paraId="27743F84" w14:textId="7A5291BE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TC&amp;O Management voor Mobiliteit B.V.</w:t>
      </w:r>
    </w:p>
    <w:p w14:paraId="4CAE1C1C" w14:textId="64419C26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  <w:r>
        <w:rPr>
          <w:rFonts w:ascii="DejaVuSans" w:hAnsi="DejaVuSans" w:cs="DejaVuSans"/>
          <w:color w:val="000000"/>
          <w:sz w:val="19"/>
          <w:szCs w:val="19"/>
        </w:rPr>
        <w:t>Markt 46, 5521 AN te Eersel</w:t>
      </w:r>
    </w:p>
    <w:p w14:paraId="1FDBB223" w14:textId="77777777" w:rsidR="00405758" w:rsidRDefault="00405758" w:rsidP="00405758">
      <w:pPr>
        <w:rPr>
          <w:rFonts w:ascii="DejaVuSans" w:hAnsi="DejaVuSans" w:cs="DejaVuSans"/>
          <w:color w:val="000000"/>
          <w:sz w:val="19"/>
          <w:szCs w:val="19"/>
        </w:rPr>
      </w:pPr>
    </w:p>
    <w:p w14:paraId="3BB1BEAB" w14:textId="39D99AF4" w:rsidR="00405758" w:rsidRDefault="00405758" w:rsidP="00405758">
      <w:pPr>
        <w:autoSpaceDE w:val="0"/>
        <w:autoSpaceDN w:val="0"/>
        <w:adjustRightInd w:val="0"/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Voor al uw vragen en opmerkingen over privacy en bescherming van uw persoonsgegevens binnen TC&amp;O</w:t>
      </w:r>
    </w:p>
    <w:p w14:paraId="1B413698" w14:textId="6C1A6744" w:rsidR="00405758" w:rsidRDefault="00405758" w:rsidP="00405758">
      <w:pPr>
        <w:rPr>
          <w:rFonts w:ascii="DejaVuSans" w:hAnsi="DejaVuSans" w:cs="DejaVuSans"/>
          <w:sz w:val="19"/>
          <w:szCs w:val="19"/>
        </w:rPr>
      </w:pPr>
      <w:r>
        <w:rPr>
          <w:rFonts w:ascii="DejaVuSans" w:hAnsi="DejaVuSans" w:cs="DejaVuSans"/>
          <w:sz w:val="19"/>
          <w:szCs w:val="19"/>
        </w:rPr>
        <w:t>kunt u terecht bij:</w:t>
      </w:r>
    </w:p>
    <w:p w14:paraId="4BF899BB" w14:textId="2B3B0301" w:rsidR="00405758" w:rsidRPr="00405758" w:rsidRDefault="00405758" w:rsidP="00405758">
      <w:r>
        <w:rPr>
          <w:rFonts w:ascii="DejaVuSans" w:hAnsi="DejaVuSans" w:cs="DejaVuSans"/>
          <w:sz w:val="19"/>
          <w:szCs w:val="19"/>
        </w:rPr>
        <w:t xml:space="preserve">Ruud Maas, Marketing en Communicatie, TC&amp;O: </w:t>
      </w:r>
      <w:hyperlink r:id="rId7" w:history="1">
        <w:r w:rsidRPr="00FB287D">
          <w:rPr>
            <w:rStyle w:val="Hyperlink"/>
            <w:rFonts w:ascii="DejaVuSans" w:hAnsi="DejaVuSans" w:cs="DejaVuSans"/>
            <w:sz w:val="19"/>
            <w:szCs w:val="19"/>
          </w:rPr>
          <w:t>ruud.maas@tco-mvm.nl</w:t>
        </w:r>
      </w:hyperlink>
      <w:r>
        <w:rPr>
          <w:rFonts w:ascii="DejaVuSans" w:hAnsi="DejaVuSans" w:cs="DejaVuSans"/>
          <w:sz w:val="19"/>
          <w:szCs w:val="19"/>
        </w:rPr>
        <w:t xml:space="preserve"> of 088 - 233 3000</w:t>
      </w:r>
    </w:p>
    <w:sectPr w:rsidR="00405758" w:rsidRPr="0040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7C0"/>
    <w:multiLevelType w:val="hybridMultilevel"/>
    <w:tmpl w:val="3EE090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614E"/>
    <w:multiLevelType w:val="hybridMultilevel"/>
    <w:tmpl w:val="613488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76FD"/>
    <w:multiLevelType w:val="hybridMultilevel"/>
    <w:tmpl w:val="1D7CA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1FF5"/>
    <w:multiLevelType w:val="hybridMultilevel"/>
    <w:tmpl w:val="57F01B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1991"/>
    <w:multiLevelType w:val="hybridMultilevel"/>
    <w:tmpl w:val="2558EE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D1687"/>
    <w:multiLevelType w:val="hybridMultilevel"/>
    <w:tmpl w:val="C5D63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1F0A"/>
    <w:multiLevelType w:val="hybridMultilevel"/>
    <w:tmpl w:val="4F96ABA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1E4C0C"/>
    <w:multiLevelType w:val="hybridMultilevel"/>
    <w:tmpl w:val="3D903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918F2"/>
    <w:multiLevelType w:val="hybridMultilevel"/>
    <w:tmpl w:val="7BA296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C1DF3"/>
    <w:multiLevelType w:val="hybridMultilevel"/>
    <w:tmpl w:val="6816B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C1F68"/>
    <w:multiLevelType w:val="hybridMultilevel"/>
    <w:tmpl w:val="29B2D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62474">
    <w:abstractNumId w:val="10"/>
  </w:num>
  <w:num w:numId="2" w16cid:durableId="1298685865">
    <w:abstractNumId w:val="2"/>
  </w:num>
  <w:num w:numId="3" w16cid:durableId="314844190">
    <w:abstractNumId w:val="7"/>
  </w:num>
  <w:num w:numId="4" w16cid:durableId="1608730191">
    <w:abstractNumId w:val="8"/>
  </w:num>
  <w:num w:numId="5" w16cid:durableId="1545943288">
    <w:abstractNumId w:val="3"/>
  </w:num>
  <w:num w:numId="6" w16cid:durableId="1833720614">
    <w:abstractNumId w:val="9"/>
  </w:num>
  <w:num w:numId="7" w16cid:durableId="1588416288">
    <w:abstractNumId w:val="6"/>
  </w:num>
  <w:num w:numId="8" w16cid:durableId="1303999534">
    <w:abstractNumId w:val="5"/>
  </w:num>
  <w:num w:numId="9" w16cid:durableId="1902249576">
    <w:abstractNumId w:val="0"/>
  </w:num>
  <w:num w:numId="10" w16cid:durableId="1360349714">
    <w:abstractNumId w:val="4"/>
  </w:num>
  <w:num w:numId="11" w16cid:durableId="67445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8"/>
    <w:rsid w:val="002955BA"/>
    <w:rsid w:val="002D16C2"/>
    <w:rsid w:val="00371BCA"/>
    <w:rsid w:val="00405758"/>
    <w:rsid w:val="004816ED"/>
    <w:rsid w:val="00753F3E"/>
    <w:rsid w:val="00AB1099"/>
    <w:rsid w:val="00AC2590"/>
    <w:rsid w:val="00AE072E"/>
    <w:rsid w:val="00B02B61"/>
    <w:rsid w:val="00BC0D1E"/>
    <w:rsid w:val="00BF6227"/>
    <w:rsid w:val="00C10496"/>
    <w:rsid w:val="00ED337C"/>
    <w:rsid w:val="00E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84ED"/>
  <w15:chartTrackingRefBased/>
  <w15:docId w15:val="{59AC5BAC-4FF9-4B6B-B5D8-4F6C647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F3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57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575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B1099"/>
    <w:pPr>
      <w:ind w:left="720"/>
      <w:contextualSpacing/>
    </w:pPr>
  </w:style>
  <w:style w:type="character" w:customStyle="1" w:styleId="markedcontent">
    <w:name w:val="markedcontent"/>
    <w:basedOn w:val="Standaardalinea-lettertype"/>
    <w:rsid w:val="00EF666E"/>
  </w:style>
  <w:style w:type="paragraph" w:styleId="Geenafstand">
    <w:name w:val="No Spacing"/>
    <w:uiPriority w:val="1"/>
    <w:qFormat/>
    <w:rsid w:val="00EF6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ud.maas@tco-mv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ud.maas@tco-mvm.nl" TargetMode="External"/><Relationship Id="rId5" Type="http://schemas.openxmlformats.org/officeDocument/2006/relationships/hyperlink" Target="http://www.tco-mvm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1121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Maas - TC&amp;O, afd MarCom</dc:creator>
  <cp:keywords/>
  <dc:description/>
  <cp:lastModifiedBy>Ruud Maas - TC&amp;O, afd MarCom</cp:lastModifiedBy>
  <cp:revision>4</cp:revision>
  <dcterms:created xsi:type="dcterms:W3CDTF">2022-06-10T08:02:00Z</dcterms:created>
  <dcterms:modified xsi:type="dcterms:W3CDTF">2025-02-25T14:01:00Z</dcterms:modified>
</cp:coreProperties>
</file>